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12" w:rsidRDefault="00607F12">
      <w:pPr>
        <w:pStyle w:val="normal"/>
        <w:rPr>
          <w:b/>
        </w:rPr>
      </w:pPr>
    </w:p>
    <w:tbl>
      <w:tblPr>
        <w:tblStyle w:val="a"/>
        <w:tblW w:w="15706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26"/>
        <w:gridCol w:w="1155"/>
        <w:gridCol w:w="9825"/>
        <w:gridCol w:w="1050"/>
        <w:gridCol w:w="1170"/>
        <w:gridCol w:w="1980"/>
      </w:tblGrid>
      <w:tr w:rsidR="00607F12" w:rsidTr="00590192">
        <w:trPr>
          <w:trHeight w:val="460"/>
          <w:jc w:val="center"/>
        </w:trPr>
        <w:tc>
          <w:tcPr>
            <w:tcW w:w="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Pr="005E301D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5E301D">
              <w:rPr>
                <w:b/>
                <w:sz w:val="14"/>
                <w:szCs w:val="14"/>
              </w:rPr>
              <w:t>Mod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TITOLO</w:t>
            </w:r>
          </w:p>
        </w:tc>
        <w:tc>
          <w:tcPr>
            <w:tcW w:w="9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Contenuti del Modulo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ipotesi calendario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requisiti ammissione TUTOR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requisiti ammissione ESPERTI</w:t>
            </w:r>
          </w:p>
        </w:tc>
      </w:tr>
      <w:tr w:rsidR="00607F12" w:rsidTr="00590192">
        <w:trPr>
          <w:trHeight w:val="360"/>
          <w:jc w:val="center"/>
        </w:trPr>
        <w:tc>
          <w:tcPr>
            <w:tcW w:w="52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M1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CODING</w:t>
            </w:r>
          </w:p>
        </w:tc>
        <w:tc>
          <w:tcPr>
            <w:tcW w:w="98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Modello computazionale, traduzione in algoritmo del modello, ruolo del procedimento algoritmico nel pensiero umano. Cenni alla macchina di Turing e al dibattito sull’intelligenza artificiale. Sintassi dei principali linguaggi di programmazione (Java e Visual Basic) e cenni sulla programmazione a oggetti. Struttura e organizzazione dei principali database (Access, SQL, Oracle). Linguaggi web statici (HTML e CSS) e dinamici (JAVASCRIPT).Il concetto di debugging ed esempi pratici.   Cenni sulla sicurezza informatica per i dispositivi e per la persona</w:t>
            </w:r>
          </w:p>
        </w:tc>
        <w:tc>
          <w:tcPr>
            <w:tcW w:w="105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18/19</w:t>
            </w:r>
          </w:p>
        </w:tc>
        <w:tc>
          <w:tcPr>
            <w:tcW w:w="11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  <w:tr w:rsidR="00607F12" w:rsidTr="00590192">
        <w:trPr>
          <w:trHeight w:val="360"/>
          <w:jc w:val="center"/>
        </w:trPr>
        <w:tc>
          <w:tcPr>
            <w:tcW w:w="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STAMPA 3D</w:t>
            </w:r>
          </w:p>
        </w:tc>
        <w:tc>
          <w:tcPr>
            <w:tcW w:w="9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highlight w:val="white"/>
              </w:rPr>
              <w:t xml:space="preserve">Descrizione della stampante 3D (componenti e funzionamento) e principali tipologie, storia della stampa 3D (cenni). Risorse on line sulla stampa 3D. Rapid prototyping: -Creazione di un modello tramite software CAD o  scansione - -Ottimizzazione dei modelli e cenni sui principali metodi di modellazione 3D- -Esportazione in STL o altro standard grafico - Il processo di slicing per le stampanti con CURA - -stampa, procedure in pratica- Analisi di alcuni modelli. Strategie di stampa e criticità. Materiali di stampa - Prove pratiche: laboratorio di modellazione 3D e prototipazione. </w:t>
            </w:r>
            <w:r>
              <w:rPr>
                <w:sz w:val="16"/>
                <w:szCs w:val="16"/>
              </w:rPr>
              <w:t>Cenni sulla sicurezza informatica per i dispositivi e per la persona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19/20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  <w:tr w:rsidR="00607F12" w:rsidTr="00590192">
        <w:trPr>
          <w:trHeight w:val="360"/>
          <w:jc w:val="center"/>
        </w:trPr>
        <w:tc>
          <w:tcPr>
            <w:tcW w:w="52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M3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ROBOTICA</w:t>
            </w:r>
          </w:p>
        </w:tc>
        <w:tc>
          <w:tcPr>
            <w:tcW w:w="98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Applicazione delle nozioni teoriche sulla programmazione e sul pensiero computazionale attraverso la creazione di piccoli giochi e progetti interattivi.</w:t>
            </w:r>
          </w:p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Nozioni di base dell’elettronica attraverso il controllo di attuatori e sensori digitali e realizzazione di piccoli giochi elettronici che utilizzano segnali digitali - - Interazione fra segnali analogici e digitale, fra modelli realizzati ed il mondo esterno. Realizzazione dei primi prototipi in grado di reagire ad input fisici, elettrici o sonori - Diverse tipologie di motori ed il loro funzionamento. Realizzazione di semplici robot tramite l’utilizzo di servomeccanismi e sensori -  Uso del giroscopio, l’accelerometro e i connettori per l’interazione con le grandezze fisiche e le leggi del movimento. Aggiungere interattività ai prototipi attraverso device Bluetooth come cellulari o tablet - Cenni sulla sicurezza informatica per i dispositivi e per la persona.</w:t>
            </w:r>
          </w:p>
        </w:tc>
        <w:tc>
          <w:tcPr>
            <w:tcW w:w="105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19/20</w:t>
            </w:r>
          </w:p>
        </w:tc>
        <w:tc>
          <w:tcPr>
            <w:tcW w:w="11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  <w:tr w:rsidR="00607F12" w:rsidTr="00590192">
        <w:trPr>
          <w:trHeight w:val="360"/>
          <w:jc w:val="center"/>
        </w:trPr>
        <w:tc>
          <w:tcPr>
            <w:tcW w:w="52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M4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Cittadinanza digitale 1: </w:t>
            </w:r>
            <w:r w:rsidRPr="005E301D">
              <w:rPr>
                <w:sz w:val="14"/>
                <w:szCs w:val="14"/>
              </w:rPr>
              <w:t>informazione e collaborazione</w:t>
            </w:r>
          </w:p>
        </w:tc>
        <w:tc>
          <w:tcPr>
            <w:tcW w:w="98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Diritti d’autore e licenze creative commons. Cenni sulla teoria dell’informazione. Ricerca e uso consapevole delle informazioni: motori di ricerca. Valutazione delle informazioni: provenienza, attendibilità, completezza, qualità. Il fenomeno delle fake news. Le opportunità del cloud computing: gli strumenti di collaborazione e condivisione, le applicazioni della Google Suite attivata nella nostra scuola, archiviazione, strumenti di produttività, creazione di siti. Organizzare contenuti tramite mappe concettuali e diagrammi, applicazioni per il lavoro cooperativo. Laboratorio di progettazione: cenni teorici sulla progettazione e sviluppo di un progetto per la realizzazione di un prodotto digitale.</w:t>
            </w:r>
          </w:p>
        </w:tc>
        <w:tc>
          <w:tcPr>
            <w:tcW w:w="105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18/19</w:t>
            </w:r>
          </w:p>
        </w:tc>
        <w:tc>
          <w:tcPr>
            <w:tcW w:w="11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  <w:tr w:rsidR="00607F12" w:rsidTr="00590192">
        <w:trPr>
          <w:trHeight w:val="360"/>
          <w:jc w:val="center"/>
        </w:trPr>
        <w:tc>
          <w:tcPr>
            <w:tcW w:w="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M5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Cittadinanza digitale 2: </w:t>
            </w:r>
            <w:r w:rsidRPr="005E301D">
              <w:rPr>
                <w:sz w:val="14"/>
                <w:szCs w:val="14"/>
              </w:rPr>
              <w:t>verso la M-Etiquette</w:t>
            </w:r>
          </w:p>
        </w:tc>
        <w:tc>
          <w:tcPr>
            <w:tcW w:w="9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questione dei diritti in rete, privacy, identità digitale, diritto all’oblio. La libertà d’espressione: limiti e opportunità. Cenni sulla sicurezza informatica. La tutela dell’immagine, dell’identità digitale e della reputazione. La socialità in rete, la dimensione “virtuale” e la sfera privata, gestione dei conflitti e comprensione delle dinamiche negative di haters, stalker, cyberbulli, spammer, furto di identità. Il fenomeno della dipendenza. Le opportunità di Internet: creatività, informazione, comunicazione, collaborazione e partecipazione in ambienti condivisi.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19/20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</w:tbl>
    <w:p w:rsidR="00607F12" w:rsidRDefault="00A7558A">
      <w:pPr>
        <w:pStyle w:val="normal"/>
        <w:jc w:val="right"/>
        <w:rPr>
          <w:sz w:val="18"/>
          <w:szCs w:val="18"/>
        </w:rPr>
      </w:pPr>
      <w:r>
        <w:rPr>
          <w:sz w:val="18"/>
          <w:szCs w:val="18"/>
        </w:rPr>
        <w:t>Il Dirigente Sco</w:t>
      </w:r>
      <w:r w:rsidR="005E301D">
        <w:rPr>
          <w:sz w:val="18"/>
          <w:szCs w:val="18"/>
        </w:rPr>
        <w:t>lastico prof. Roberto Mondelli</w:t>
      </w:r>
    </w:p>
    <w:sectPr w:rsidR="00607F12" w:rsidSect="00590192">
      <w:headerReference w:type="default" r:id="rId6"/>
      <w:pgSz w:w="16840" w:h="11907" w:orient="landscape"/>
      <w:pgMar w:top="1440" w:right="312" w:bottom="1440" w:left="284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D0A" w:rsidRDefault="00BA0D0A" w:rsidP="00607F12">
      <w:pPr>
        <w:spacing w:line="240" w:lineRule="auto"/>
      </w:pPr>
      <w:r>
        <w:separator/>
      </w:r>
    </w:p>
  </w:endnote>
  <w:endnote w:type="continuationSeparator" w:id="1">
    <w:p w:rsidR="00BA0D0A" w:rsidRDefault="00BA0D0A" w:rsidP="00607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D0A" w:rsidRDefault="00BA0D0A" w:rsidP="00607F12">
      <w:pPr>
        <w:spacing w:line="240" w:lineRule="auto"/>
      </w:pPr>
      <w:r>
        <w:separator/>
      </w:r>
    </w:p>
  </w:footnote>
  <w:footnote w:type="continuationSeparator" w:id="1">
    <w:p w:rsidR="00BA0D0A" w:rsidRDefault="00BA0D0A" w:rsidP="00607F1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F12" w:rsidRDefault="00607F12">
    <w:pPr>
      <w:pStyle w:val="normal"/>
    </w:pPr>
  </w:p>
  <w:tbl>
    <w:tblPr>
      <w:tblStyle w:val="a0"/>
      <w:tblW w:w="15721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/>
    </w:tblPr>
    <w:tblGrid>
      <w:gridCol w:w="2370"/>
      <w:gridCol w:w="5520"/>
      <w:gridCol w:w="1365"/>
      <w:gridCol w:w="2745"/>
      <w:gridCol w:w="3721"/>
    </w:tblGrid>
    <w:tr w:rsidR="00607F12" w:rsidTr="00590192">
      <w:trPr>
        <w:trHeight w:val="1440"/>
        <w:jc w:val="center"/>
      </w:trPr>
      <w:tc>
        <w:tcPr>
          <w:tcW w:w="237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607F12" w:rsidRDefault="00A7558A">
          <w:pPr>
            <w:pStyle w:val="normal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I.S.I.S. Enrico Mattei</w:t>
          </w:r>
        </w:p>
        <w:p w:rsidR="00607F12" w:rsidRDefault="005E301D">
          <w:pPr>
            <w:pStyle w:val="normal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114300" distB="114300" distL="114300" distR="114300" simplePos="0" relativeHeight="251658240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-68580</wp:posOffset>
                </wp:positionV>
                <wp:extent cx="210820" cy="238760"/>
                <wp:effectExtent l="19050" t="0" r="0" b="0"/>
                <wp:wrapSquare wrapText="bothSides" distT="114300" distB="114300" distL="114300" distR="114300"/>
                <wp:docPr id="2" name="image1.jpg" descr="emblemah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emblemah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820" cy="2387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 w:rsidR="00A7558A">
            <w:rPr>
              <w:sz w:val="16"/>
              <w:szCs w:val="16"/>
            </w:rPr>
            <w:t>Cerveteri</w:t>
          </w:r>
        </w:p>
      </w:tc>
      <w:tc>
        <w:tcPr>
          <w:tcW w:w="55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607F12" w:rsidRDefault="00A7558A">
          <w:pPr>
            <w:pStyle w:val="normal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3181350" cy="736600"/>
                <wp:effectExtent l="0" t="0" r="0" b="0"/>
                <wp:docPr id="1" name="image2.png" descr="Loghi PON 2014-2020 (fse) cort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hi PON 2014-2020 (fse) corto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1350" cy="736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5" w:type="dxa"/>
          <w:shd w:val="clear" w:color="auto" w:fill="FF42F9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607F12" w:rsidRDefault="00A7558A">
          <w:pPr>
            <w:pStyle w:val="normal"/>
            <w:widowControl w:val="0"/>
            <w:spacing w:line="240" w:lineRule="auto"/>
            <w:jc w:val="center"/>
            <w:rPr>
              <w:color w:val="FFFFFF"/>
              <w:sz w:val="96"/>
              <w:szCs w:val="96"/>
            </w:rPr>
          </w:pPr>
          <w:r>
            <w:rPr>
              <w:color w:val="FFFFFF"/>
              <w:sz w:val="96"/>
              <w:szCs w:val="96"/>
            </w:rPr>
            <w:t>D</w:t>
          </w:r>
        </w:p>
      </w:tc>
      <w:tc>
        <w:tcPr>
          <w:tcW w:w="274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607F12" w:rsidRDefault="00607F12">
          <w:pPr>
            <w:pStyle w:val="normal"/>
            <w:widowControl w:val="0"/>
            <w:spacing w:line="240" w:lineRule="auto"/>
            <w:jc w:val="center"/>
            <w:rPr>
              <w:sz w:val="20"/>
              <w:szCs w:val="20"/>
            </w:rPr>
          </w:pPr>
        </w:p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Avviso Pubblico Selezione</w:t>
          </w:r>
        </w:p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formatori, tutor</w:t>
          </w:r>
        </w:p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REQUISITI AMMISSIONE</w:t>
          </w:r>
        </w:p>
      </w:tc>
      <w:tc>
        <w:tcPr>
          <w:tcW w:w="3721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rFonts w:ascii="Verdana" w:eastAsia="Verdana" w:hAnsi="Verdana" w:cs="Verdana"/>
              <w:sz w:val="20"/>
              <w:szCs w:val="20"/>
            </w:rPr>
          </w:pPr>
          <w:r>
            <w:rPr>
              <w:sz w:val="20"/>
              <w:szCs w:val="20"/>
            </w:rPr>
            <w:t xml:space="preserve">CUP E97I17001210007  </w:t>
          </w:r>
        </w:p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rFonts w:ascii="Verdana" w:eastAsia="Verdana" w:hAnsi="Verdana" w:cs="Verdana"/>
              <w:sz w:val="20"/>
              <w:szCs w:val="20"/>
            </w:rPr>
          </w:pPr>
          <w:r>
            <w:rPr>
              <w:rFonts w:ascii="Verdana" w:eastAsia="Verdana" w:hAnsi="Verdana" w:cs="Verdana"/>
              <w:sz w:val="20"/>
              <w:szCs w:val="20"/>
            </w:rPr>
            <w:t>10.2.2A-FdRPOC-LA-2018-47</w:t>
          </w:r>
        </w:p>
        <w:p w:rsidR="00607F12" w:rsidRDefault="00A7558A">
          <w:pPr>
            <w:pStyle w:val="normal"/>
            <w:widowControl w:val="0"/>
            <w:spacing w:line="240" w:lineRule="auto"/>
            <w:jc w:val="right"/>
          </w:pPr>
          <w:r>
            <w:rPr>
              <w:rFonts w:ascii="Verdana" w:eastAsia="Verdana" w:hAnsi="Verdana" w:cs="Verdana"/>
              <w:sz w:val="20"/>
              <w:szCs w:val="20"/>
            </w:rPr>
            <w:t>Progetto “Essere Digitali”</w:t>
          </w:r>
        </w:p>
      </w:tc>
    </w:tr>
  </w:tbl>
  <w:p w:rsidR="00607F12" w:rsidRDefault="00607F12">
    <w:pPr>
      <w:pStyle w:val="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07F12"/>
    <w:rsid w:val="00590192"/>
    <w:rsid w:val="005E301D"/>
    <w:rsid w:val="00607F12"/>
    <w:rsid w:val="009A3C6E"/>
    <w:rsid w:val="00A7558A"/>
    <w:rsid w:val="00B613C5"/>
    <w:rsid w:val="00BA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13C5"/>
  </w:style>
  <w:style w:type="paragraph" w:styleId="Titolo1">
    <w:name w:val="heading 1"/>
    <w:basedOn w:val="normal"/>
    <w:next w:val="normal"/>
    <w:rsid w:val="00607F1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607F1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607F1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607F1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607F12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607F1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607F12"/>
  </w:style>
  <w:style w:type="table" w:customStyle="1" w:styleId="TableNormal">
    <w:name w:val="Table Normal"/>
    <w:rsid w:val="00607F1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607F12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607F12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607F1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607F1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0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01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E301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E301D"/>
  </w:style>
  <w:style w:type="paragraph" w:styleId="Pidipagina">
    <w:name w:val="footer"/>
    <w:basedOn w:val="Normale"/>
    <w:link w:val="PidipaginaCarattere"/>
    <w:uiPriority w:val="99"/>
    <w:semiHidden/>
    <w:unhideWhenUsed/>
    <w:rsid w:val="005E30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E3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amministratore</cp:lastModifiedBy>
  <cp:revision>4</cp:revision>
  <cp:lastPrinted>2019-09-25T11:56:00Z</cp:lastPrinted>
  <dcterms:created xsi:type="dcterms:W3CDTF">2019-09-24T10:27:00Z</dcterms:created>
  <dcterms:modified xsi:type="dcterms:W3CDTF">2019-09-25T12:04:00Z</dcterms:modified>
</cp:coreProperties>
</file>